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Harrison Bergeron SPES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total equality possible? I don’t believe total equality can be achieved. Humans were never born to be equal. Having equal rights is one thing, but everyone cannot be equally smart or attractive.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Harrison Bergeron the father was smarter than the rest so he was “dumbed down”. We shouldn’t have to make ourselves less intelligent just so someone else can feel good about themself. Some people were born for greatness and should not have to be brought down so that we can be “equal”. It will never actually be “equal” because you aren’t giving the intelligent people the opportunities that average people 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Equality is not black and white. There are grey areas because there are so many controversial topics regarding equality. People see equality in so many different ways so total equality to one person, might not be the same as it is to another person.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conclude, total equality is not possible because equality is constantly changing. People see equality different based off of many different factors.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